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144"/>
        <w:ind w:left="0" w:hanging="0"/>
        <w:jc w:val="center"/>
        <w:outlineLvl w:val="0"/>
        <w:rPr>
          <w:rFonts w:ascii="Xunta Sans" w:hAnsi="Xunta Sans"/>
        </w:rPr>
      </w:pPr>
      <w:r>
        <w:rPr>
          <w:rFonts w:cs="Arial" w:ascii="Xunta Sans" w:hAnsi="Xunta Sans"/>
          <w:b/>
          <w:sz w:val="24"/>
          <w:szCs w:val="24"/>
          <w:lang w:val="gl-ES"/>
        </w:rPr>
        <w:t>INFORME DE TÉCNICO COMPETENTE. SISTEMAS DE FRÍO</w:t>
      </w:r>
    </w:p>
    <w:tbl>
      <w:tblPr>
        <w:tblW w:w="85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33"/>
        <w:gridCol w:w="4870"/>
      </w:tblGrid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280" w:after="240"/>
              <w:jc w:val="both"/>
              <w:rPr>
                <w:rFonts w:ascii="Xunta Sans" w:hAnsi="Xunta Sans" w:eastAsia="Times New Roman" w:cs="Arial"/>
                <w:b/>
                <w:bCs/>
                <w:sz w:val="18"/>
                <w:szCs w:val="18"/>
                <w:lang w:val="gl-ES" w:eastAsia="ar-SA"/>
              </w:rPr>
            </w:pPr>
            <w:r>
              <w:rPr>
                <w:rFonts w:eastAsia="Times New Roman" w:cs="Arial" w:ascii="Xunta Sans" w:hAnsi="Xunta Sans"/>
                <w:b/>
                <w:bCs/>
                <w:sz w:val="18"/>
                <w:szCs w:val="18"/>
                <w:lang w:val="gl-ES" w:eastAsia="ar-SA"/>
              </w:rPr>
              <w:t xml:space="preserve">Axudas para proxectos colectivos </w:t>
            </w:r>
            <w:r>
              <w:rPr>
                <w:rStyle w:val="Strong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para a</w:t>
            </w:r>
            <w:r>
              <w:rPr>
                <w:rStyle w:val="Strong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Strong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modernización e</w:t>
            </w:r>
            <w:r>
              <w:rPr>
                <w:rStyle w:val="Strong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Strong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mellora dos equipamentos e das infraestruturas dos portos pesqueiros, dos lugares de desembarque, das lonxas e dos ancoradoiros</w:t>
            </w:r>
            <w:r>
              <w:rPr>
                <w:rStyle w:val="Fuentedeprrafopredeter"/>
                <w:rFonts w:eastAsia="Times New Roman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ar-SA"/>
              </w:rPr>
              <w:t>, cofinanciada polo Fondo Europeo Marítimo, de Pesca e de Acuicultura (FEMPA) e tramitada como expediente anticipado de gasto (Código de procedemento PE209G)</w:t>
            </w:r>
          </w:p>
          <w:p>
            <w:pPr>
              <w:pStyle w:val="Normal"/>
              <w:widowControl w:val="false"/>
              <w:spacing w:before="280" w:after="240"/>
              <w:jc w:val="both"/>
              <w:rPr>
                <w:rFonts w:ascii="Xunta Sans" w:hAnsi="Xunta Sans" w:cs="Arial"/>
                <w:i/>
                <w:i/>
                <w:sz w:val="18"/>
                <w:szCs w:val="18"/>
              </w:rPr>
            </w:pPr>
            <w:r>
              <w:rPr>
                <w:rFonts w:cs="Arial" w:ascii="Xunta Sans" w:hAnsi="Xunta Sans"/>
                <w:i/>
                <w:sz w:val="18"/>
                <w:szCs w:val="18"/>
              </w:rPr>
              <w:t>Proxectos de aforro enerxético nas instalacións frío xestionadas polas confrarías de pescadores e sistemas auxiliares necesarios para o seu funcionamento.</w:t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SOLICITANTE</w:t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DENOMINACIÓN DO PROXECTO</w:t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LOCALIZACIÓN DO PROXECTO</w:t>
            </w:r>
          </w:p>
        </w:tc>
      </w:tr>
      <w:tr>
        <w:trPr/>
        <w:tc>
          <w:tcPr>
            <w:tcW w:w="363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Provincia:</w:t>
            </w:r>
          </w:p>
        </w:tc>
        <w:tc>
          <w:tcPr>
            <w:tcW w:w="48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Concello:</w:t>
            </w:r>
          </w:p>
        </w:tc>
      </w:tr>
      <w:tr>
        <w:trPr>
          <w:trHeight w:val="397" w:hRule="atLeast"/>
        </w:trPr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  <w:tc>
          <w:tcPr>
            <w:tcW w:w="4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tbl>
      <w:tblPr>
        <w:tblW w:w="85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04"/>
      </w:tblGrid>
      <w:tr>
        <w:trPr/>
        <w:tc>
          <w:tcPr>
            <w:tcW w:w="8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1. BREVE DESCRICIÓN DO PROXECTO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Describa a situación de partida (procesos e equipos afectados, consumos actuais) e as medias previstas para acadar o aforro enerxético (equipos a instalar. Especificar número; marca, modelo e referencia; potencias, rendementos e todas aquelas características a ter en conta á hora de valorar o aforro enerxético obtido. A descrición dos equipamentos propostos debe coincidir coas fichas ou catálogo presentados).</w:t>
            </w:r>
          </w:p>
        </w:tc>
      </w:tr>
      <w:tr>
        <w:trPr>
          <w:trHeight w:val="4323" w:hRule="atLeast"/>
        </w:trPr>
        <w:tc>
          <w:tcPr>
            <w:tcW w:w="85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tbl>
      <w:tblPr>
        <w:tblW w:w="85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04"/>
      </w:tblGrid>
      <w:tr>
        <w:trPr/>
        <w:tc>
          <w:tcPr>
            <w:tcW w:w="8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2. CONSUMO ENERXÉTICO NO CENTRO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Describa o consumo actual de enerxía do centro de traballo, tendo en conta os diferentes subministros (electricidade, gas natural, outros combustibles). Para o caso do consumo eléctrico, especifique o consumo anual total -que debe coincidir coas facturas aportadas- e o reparto desta demanda por usos (sistema de frío ou equipos consumidores e outros usos).</w:t>
            </w:r>
          </w:p>
        </w:tc>
      </w:tr>
      <w:tr>
        <w:trPr/>
        <w:tc>
          <w:tcPr>
            <w:tcW w:w="85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  <w:r>
        <w:br w:type="page"/>
      </w:r>
    </w:p>
    <w:tbl>
      <w:tblPr>
        <w:tblW w:w="85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04"/>
      </w:tblGrid>
      <w:tr>
        <w:trPr/>
        <w:tc>
          <w:tcPr>
            <w:tcW w:w="8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pageBreakBefore/>
              <w:widowControl w:val="false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3. AFORROS ACADADOS</w:t>
            </w:r>
          </w:p>
          <w:p>
            <w:pPr>
              <w:pStyle w:val="Normal"/>
              <w:widowControl w:val="false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 w:eastAsia="en-U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 w:eastAsia="en-US"/>
              </w:rPr>
              <w:t>A xustificación tense que realizar mediante cálculos, expresando o aforro enerxético en unidades de enerxía por ano e en % de aforro respecto ao consumo antes de acometer cada actuación.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 w:eastAsia="en-U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 w:eastAsia="en-US"/>
              </w:rPr>
              <w:t>O aforro acadado respecto á situación inicial debe xustificarse de forma clara e coherente, aportando toda aquela información necesaria que permita a avaliación correcta do mesmo. Non se considerarán válidos para a xustificación os resultados de experiencias anteriores a menos que se presente a documentación que acredite tales aforros.</w:t>
            </w:r>
          </w:p>
        </w:tc>
      </w:tr>
      <w:tr>
        <w:trPr/>
        <w:tc>
          <w:tcPr>
            <w:tcW w:w="85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1701" w:gutter="0" w:header="0" w:top="1417" w:footer="708" w:bottom="1417"/>
          <w:pgNumType w:fmt="decimal"/>
          <w:formProt w:val="false"/>
          <w:textDirection w:val="lrTb"/>
          <w:docGrid w:type="default" w:linePitch="360" w:charSpace="4096"/>
        </w:sectPr>
      </w:pPr>
    </w:p>
    <w:tbl>
      <w:tblPr>
        <w:tblW w:w="85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04"/>
      </w:tblGrid>
      <w:tr>
        <w:trPr>
          <w:trHeight w:val="1821" w:hRule="atLeast"/>
        </w:trPr>
        <w:tc>
          <w:tcPr>
            <w:tcW w:w="8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4. RESUMO DE RESULTADOS E ANÁLISE ECONÓMICA DO INVESTIMENTO</w:t>
            </w:r>
          </w:p>
          <w:p>
            <w:pPr>
              <w:pStyle w:val="Normal"/>
              <w:widowControl w:val="false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Para a realización da análise económica débese ter en conta: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O prezo medio da enerxía activa utilizado nos cálculos corresponderase o prezo da última factura aportada.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O período de retorno simple calcúlase:  Total investimento (sen IVE) / Total aforro ano 1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Calcularase a TIR a 10 anos, cunha taxa de desconto do 4%.</w:t>
            </w:r>
          </w:p>
          <w:p>
            <w:pPr>
              <w:pStyle w:val="Normal"/>
              <w:widowControl w:val="false"/>
              <w:spacing w:before="0" w:after="200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85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tbl>
            <w:tblPr>
              <w:tblW w:w="8030" w:type="dxa"/>
              <w:jc w:val="left"/>
              <w:tblInd w:w="56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4333"/>
              <w:gridCol w:w="3696"/>
            </w:tblGrid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Consumo de enerxía actual (en kWh/ano)</w:t>
                  </w:r>
                </w:p>
              </w:tc>
              <w:tc>
                <w:tcPr>
                  <w:tcW w:w="3696" w:type="dxa"/>
                  <w:tcBorders>
                    <w:top w:val="single" w:sz="4" w:space="0" w:color="5A5A5A"/>
                    <w:bottom w:val="single" w:sz="4" w:space="0" w:color="5A5A5A"/>
                    <w:right w:val="single" w:sz="4" w:space="0" w:color="5A5A5A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Consumo de enerxía final (en kWh/ano)</w:t>
                  </w:r>
                </w:p>
              </w:tc>
              <w:tc>
                <w:tcPr>
                  <w:tcW w:w="3696" w:type="dxa"/>
                  <w:tcBorders>
                    <w:top w:val="single" w:sz="4" w:space="0" w:color="5A5A5A"/>
                    <w:bottom w:val="single" w:sz="4" w:space="0" w:color="5A5A5A"/>
                    <w:right w:val="single" w:sz="4" w:space="0" w:color="5A5A5A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Aforro anual en enerxía (en kWh/ano)</w:t>
                  </w:r>
                </w:p>
              </w:tc>
              <w:tc>
                <w:tcPr>
                  <w:tcW w:w="3696" w:type="dxa"/>
                  <w:tcBorders>
                    <w:top w:val="single" w:sz="4" w:space="0" w:color="5A5A5A"/>
                    <w:bottom w:val="single" w:sz="4" w:space="0" w:color="5A5A5A"/>
                    <w:right w:val="single" w:sz="4" w:space="0" w:color="5A5A5A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Rateo kWh/€ investimento</w:t>
                  </w:r>
                </w:p>
              </w:tc>
              <w:tc>
                <w:tcPr>
                  <w:tcW w:w="3696" w:type="dxa"/>
                  <w:tcBorders>
                    <w:bottom w:val="single" w:sz="4" w:space="0" w:color="5A5A5A"/>
                    <w:right w:val="single" w:sz="4" w:space="0" w:color="5A5A5A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% Aforro enerxético respecto á situación inicial</w:t>
                  </w:r>
                </w:p>
              </w:tc>
              <w:tc>
                <w:tcPr>
                  <w:tcW w:w="3696" w:type="dxa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Prezo medio Enerxía activa sen IVE (€/kWh)</w:t>
                  </w:r>
                </w:p>
              </w:tc>
              <w:tc>
                <w:tcPr>
                  <w:tcW w:w="3696" w:type="dxa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Calibri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Calibri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Aforro anual (en €)</w:t>
                  </w:r>
                </w:p>
              </w:tc>
              <w:tc>
                <w:tcPr>
                  <w:tcW w:w="3696" w:type="dxa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Calibri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Calibri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Período de retorno simple (anos)</w:t>
                  </w:r>
                </w:p>
              </w:tc>
              <w:tc>
                <w:tcPr>
                  <w:tcW w:w="3696" w:type="dxa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Calibri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Calibri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TIR (10 anos, taxa desconto 4%)</w:t>
                  </w:r>
                </w:p>
              </w:tc>
              <w:tc>
                <w:tcPr>
                  <w:tcW w:w="3696" w:type="dxa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Calibri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Calibri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/>
        </w:rPr>
      </w:pPr>
      <w:r>
        <w:rPr>
          <w:rFonts w:cs="Arial" w:ascii="Xunta Sans" w:hAnsi="Xunta Sans"/>
          <w:b/>
          <w:sz w:val="18"/>
          <w:szCs w:val="18"/>
        </w:rPr>
        <w:t>Nome e apelidos do técnico: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/>
        </w:rPr>
      </w:pPr>
      <w:r>
        <w:rPr>
          <w:rFonts w:cs="Arial" w:ascii="Xunta Sans" w:hAnsi="Xunta Sans"/>
          <w:b/>
          <w:sz w:val="18"/>
          <w:szCs w:val="18"/>
        </w:rPr>
        <w:t>DNI: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/>
        </w:rPr>
      </w:pPr>
      <w:r>
        <w:rPr>
          <w:rFonts w:cs="Arial" w:ascii="Xunta Sans" w:hAnsi="Xunta Sans"/>
          <w:b/>
          <w:sz w:val="18"/>
          <w:szCs w:val="18"/>
        </w:rPr>
        <w:t>Titulación: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/>
        </w:rPr>
      </w:pPr>
      <w:r>
        <w:rPr>
          <w:rFonts w:cs="Arial" w:ascii="Xunta Sans" w:hAnsi="Xunta Sans"/>
          <w:b/>
          <w:sz w:val="18"/>
          <w:szCs w:val="18"/>
        </w:rPr>
        <w:t>Data da sinatura:</w:t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ind w:left="0" w:hanging="0"/>
        <w:outlineLvl w:val="0"/>
        <w:rPr>
          <w:rFonts w:ascii="Xunta Sans" w:hAnsi="Xunta Sans"/>
        </w:rPr>
      </w:pPr>
      <w:r>
        <w:rPr>
          <w:rFonts w:cs="Arial" w:ascii="Xunta Sans" w:hAnsi="Xunta Sans"/>
          <w:b/>
          <w:sz w:val="18"/>
          <w:szCs w:val="18"/>
        </w:rPr>
        <w:t xml:space="preserve">Sinatura:                                                                 </w:t>
      </w:r>
    </w:p>
    <w:p>
      <w:pPr>
        <w:pStyle w:val="Normal"/>
        <w:spacing w:before="0" w:after="200"/>
        <w:rPr>
          <w:rFonts w:ascii="Xunta Sans" w:hAnsi="Xunta Sans"/>
        </w:rPr>
      </w:pPr>
      <w:r>
        <w:rPr>
          <w:rFonts w:ascii="Xunta Sans" w:hAnsi="Xunta Sans"/>
        </w:rPr>
      </w:r>
    </w:p>
    <w:sectPr>
      <w:footerReference w:type="default" r:id="rId3"/>
      <w:footerReference w:type="first" r:id="rId4"/>
      <w:type w:val="nextPage"/>
      <w:pgSz w:w="11906" w:h="16838"/>
      <w:pgMar w:left="1701" w:right="1701" w:gutter="0" w:header="0" w:top="1418" w:footer="709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Xunta Sans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0016438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Rodap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09932930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Rodap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6b2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uiPriority w:val="99"/>
    <w:qFormat/>
    <w:rsid w:val="00cc38cb"/>
    <w:rPr>
      <w:rFonts w:eastAsia="Calibri" w:eastAsiaTheme="minorHAnsi"/>
      <w:lang w:eastAsia="en-US"/>
    </w:rPr>
  </w:style>
  <w:style w:type="character" w:styleId="MapadeldocumentoCar" w:customStyle="1">
    <w:name w:val="Mapa del documento Car"/>
    <w:basedOn w:val="DefaultParagraphFont"/>
    <w:uiPriority w:val="99"/>
    <w:semiHidden/>
    <w:qFormat/>
    <w:rsid w:val="000409ed"/>
    <w:rPr>
      <w:rFonts w:ascii="Tahoma" w:hAnsi="Tahoma" w:cs="Tahoma"/>
      <w:sz w:val="16"/>
      <w:szCs w:val="16"/>
    </w:rPr>
  </w:style>
  <w:style w:type="character" w:styleId="Dog-texto-sumario1" w:customStyle="1">
    <w:name w:val="dog-texto-sumario1"/>
    <w:basedOn w:val="DefaultParagraphFont"/>
    <w:qFormat/>
    <w:rsid w:val="00845f2b"/>
    <w:rPr>
      <w:rFonts w:ascii="Times New Roman" w:hAnsi="Times New Roman" w:eastAsia="Times New Roman" w:cs="Times New Roman"/>
      <w:i/>
      <w:iCs/>
      <w:vanish w:val="false"/>
      <w:sz w:val="29"/>
      <w:szCs w:val="29"/>
    </w:rPr>
  </w:style>
  <w:style w:type="character" w:styleId="Strong">
    <w:name w:val="Strong"/>
    <w:qFormat/>
    <w:rPr>
      <w:b/>
      <w:bCs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Xunta Sans" w:hAnsi="Xunta Sans" w:eastAsia="Microsoft YaHei" w:cs="Arial Unicode MS"/>
      <w:sz w:val="24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ascii="Xunta Sans" w:hAnsi="Xunta Sans" w:cs="Arial Unicode MS"/>
      <w:sz w:val="24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ascii="Xunta Sans" w:hAnsi="Xunta Sans"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Xunta Sans" w:hAnsi="Xunta Sans" w:cs="Arial Unicode MS"/>
      <w:sz w:val="24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cc38cb"/>
    <w:pPr>
      <w:spacing w:lineRule="auto" w:line="240" w:before="0" w:after="0"/>
      <w:ind w:left="720" w:hanging="0"/>
      <w:contextualSpacing/>
    </w:pPr>
    <w:rPr>
      <w:rFonts w:eastAsia="Calibri" w:eastAsiaTheme="minorHAnsi"/>
      <w:lang w:eastAsia="en-US"/>
    </w:rPr>
  </w:style>
  <w:style w:type="paragraph" w:styleId="Cabeceiraerodap">
    <w:name w:val="Cabeceira e rodapé"/>
    <w:basedOn w:val="Normal"/>
    <w:qFormat/>
    <w:pPr/>
    <w:rPr/>
  </w:style>
  <w:style w:type="paragraph" w:styleId="Rodap">
    <w:name w:val="Footer"/>
    <w:basedOn w:val="Normal"/>
    <w:link w:val="PiedepginaCar"/>
    <w:uiPriority w:val="99"/>
    <w:unhideWhenUsed/>
    <w:rsid w:val="00cc38c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DocumentMap">
    <w:name w:val="Document Map"/>
    <w:basedOn w:val="Normal"/>
    <w:link w:val="MapadeldocumentoCar"/>
    <w:uiPriority w:val="99"/>
    <w:semiHidden/>
    <w:unhideWhenUsed/>
    <w:qFormat/>
    <w:rsid w:val="000409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c38cb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LibreOffice/7.5.9.2$Windows_X86_64 LibreOffice_project/cdeefe45c17511d326101eed8008ac4092f278a9</Application>
  <AppVersion>15.0000</AppVersion>
  <Pages>4</Pages>
  <Words>417</Words>
  <Characters>2365</Characters>
  <CharactersWithSpaces>2809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2020-11-16T18:31:00Z</dcterms:created>
  <dc:creator>Fatima</dc:creator>
  <dc:description/>
  <dc:language>gl-ES</dc:language>
  <cp:lastModifiedBy/>
  <dcterms:modified xsi:type="dcterms:W3CDTF">2026-01-20T11:46:48Z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